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ayout w:type="fixed"/>
        <w:tblLook w:val="04A0"/>
      </w:tblPr>
      <w:tblGrid>
        <w:gridCol w:w="3917"/>
        <w:gridCol w:w="236"/>
        <w:gridCol w:w="6455"/>
      </w:tblGrid>
      <w:tr w:rsidR="00B10E46" w:rsidTr="00465BAD">
        <w:trPr>
          <w:gridAfter w:val="2"/>
          <w:wAfter w:w="6691" w:type="dxa"/>
          <w:trHeight w:val="354"/>
        </w:trPr>
        <w:tc>
          <w:tcPr>
            <w:tcW w:w="3917" w:type="dxa"/>
            <w:tcBorders>
              <w:bottom w:val="single" w:sz="4" w:space="0" w:color="000000" w:themeColor="text1"/>
            </w:tcBorders>
            <w:tcMar>
              <w:top w:w="57" w:type="dxa"/>
            </w:tcMar>
          </w:tcPr>
          <w:p w:rsidR="00B10E46" w:rsidRPr="00B10E46" w:rsidRDefault="00B10E46" w:rsidP="00B10E46">
            <w:pPr>
              <w:ind w:left="142" w:hanging="142"/>
              <w:jc w:val="right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B10E46">
              <w:rPr>
                <w:rFonts w:ascii="Arial" w:hAnsi="Arial" w:cs="Arial"/>
                <w:b/>
                <w:smallCaps/>
                <w:sz w:val="28"/>
                <w:szCs w:val="28"/>
              </w:rPr>
              <w:t>Informazioni personali</w:t>
            </w:r>
          </w:p>
        </w:tc>
      </w:tr>
      <w:tr w:rsidR="00B10E46" w:rsidTr="00465BAD">
        <w:trPr>
          <w:trHeight w:val="354"/>
        </w:trPr>
        <w:tc>
          <w:tcPr>
            <w:tcW w:w="3917" w:type="dxa"/>
            <w:tcBorders>
              <w:top w:val="single" w:sz="4" w:space="0" w:color="000000" w:themeColor="text1"/>
              <w:left w:val="nil"/>
              <w:right w:val="nil"/>
            </w:tcBorders>
            <w:tcMar>
              <w:top w:w="57" w:type="dxa"/>
            </w:tcMar>
          </w:tcPr>
          <w:p w:rsidR="00B10E46" w:rsidRPr="00B10E46" w:rsidRDefault="00B10E46" w:rsidP="00B1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B10E46" w:rsidRDefault="00B10E46"/>
        </w:tc>
        <w:tc>
          <w:tcPr>
            <w:tcW w:w="6455" w:type="dxa"/>
            <w:tcBorders>
              <w:top w:val="nil"/>
              <w:left w:val="nil"/>
              <w:right w:val="nil"/>
            </w:tcBorders>
          </w:tcPr>
          <w:p w:rsidR="00B10E46" w:rsidRPr="00B10E46" w:rsidRDefault="00B10E46" w:rsidP="00B10E4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0E46" w:rsidTr="00465BAD">
        <w:trPr>
          <w:trHeight w:val="354"/>
        </w:trPr>
        <w:tc>
          <w:tcPr>
            <w:tcW w:w="3917" w:type="dxa"/>
            <w:tcMar>
              <w:top w:w="57" w:type="dxa"/>
            </w:tcMar>
          </w:tcPr>
          <w:p w:rsidR="00B10E46" w:rsidRPr="00B10E46" w:rsidRDefault="00B10E46" w:rsidP="00B10E46">
            <w:pPr>
              <w:jc w:val="right"/>
              <w:rPr>
                <w:rFonts w:ascii="Arial" w:hAnsi="Arial" w:cs="Arial"/>
              </w:rPr>
            </w:pPr>
            <w:r w:rsidRPr="00B10E46">
              <w:rPr>
                <w:rFonts w:ascii="Arial" w:hAnsi="Arial" w:cs="Arial"/>
              </w:rPr>
              <w:t>Nome</w:t>
            </w:r>
          </w:p>
        </w:tc>
        <w:tc>
          <w:tcPr>
            <w:tcW w:w="236" w:type="dxa"/>
          </w:tcPr>
          <w:p w:rsidR="00B10E46" w:rsidRDefault="00B10E46"/>
        </w:tc>
        <w:tc>
          <w:tcPr>
            <w:tcW w:w="6455" w:type="dxa"/>
          </w:tcPr>
          <w:p w:rsidR="00B10E46" w:rsidRPr="00B10E46" w:rsidRDefault="00B10E46" w:rsidP="00B10E46">
            <w:pPr>
              <w:jc w:val="both"/>
              <w:rPr>
                <w:b/>
                <w:sz w:val="24"/>
                <w:szCs w:val="24"/>
              </w:rPr>
            </w:pPr>
            <w:r w:rsidRPr="00B10E46">
              <w:rPr>
                <w:b/>
                <w:sz w:val="24"/>
                <w:szCs w:val="24"/>
              </w:rPr>
              <w:t>VOLPE Pietro</w:t>
            </w:r>
          </w:p>
        </w:tc>
      </w:tr>
      <w:tr w:rsidR="00B10E46" w:rsidTr="00465BAD">
        <w:trPr>
          <w:trHeight w:val="360"/>
        </w:trPr>
        <w:tc>
          <w:tcPr>
            <w:tcW w:w="3917" w:type="dxa"/>
            <w:tcMar>
              <w:top w:w="57" w:type="dxa"/>
            </w:tcMar>
          </w:tcPr>
          <w:p w:rsidR="00B10E46" w:rsidRPr="00B10E46" w:rsidRDefault="00B10E46" w:rsidP="00B10E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</w:t>
            </w:r>
          </w:p>
        </w:tc>
        <w:tc>
          <w:tcPr>
            <w:tcW w:w="236" w:type="dxa"/>
          </w:tcPr>
          <w:p w:rsidR="00B10E46" w:rsidRDefault="00B10E46"/>
        </w:tc>
        <w:tc>
          <w:tcPr>
            <w:tcW w:w="6455" w:type="dxa"/>
          </w:tcPr>
          <w:p w:rsidR="00B10E46" w:rsidRPr="00B10E46" w:rsidRDefault="00B10E46" w:rsidP="00B10E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25/07/1956</w:t>
            </w:r>
          </w:p>
        </w:tc>
      </w:tr>
      <w:tr w:rsidR="00B10E46" w:rsidTr="00465BAD">
        <w:trPr>
          <w:trHeight w:val="360"/>
        </w:trPr>
        <w:tc>
          <w:tcPr>
            <w:tcW w:w="3917" w:type="dxa"/>
            <w:tcMar>
              <w:top w:w="57" w:type="dxa"/>
            </w:tcMar>
          </w:tcPr>
          <w:p w:rsidR="00B10E46" w:rsidRDefault="00B10E46" w:rsidP="00B10E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</w:t>
            </w:r>
          </w:p>
        </w:tc>
        <w:tc>
          <w:tcPr>
            <w:tcW w:w="236" w:type="dxa"/>
          </w:tcPr>
          <w:p w:rsidR="00B10E46" w:rsidRDefault="00B10E46"/>
        </w:tc>
        <w:tc>
          <w:tcPr>
            <w:tcW w:w="6455" w:type="dxa"/>
          </w:tcPr>
          <w:p w:rsidR="00B10E46" w:rsidRDefault="00465BAD" w:rsidP="00B10E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CHIRURGO VASCOLARE</w:t>
            </w:r>
          </w:p>
        </w:tc>
      </w:tr>
      <w:tr w:rsidR="00B10E46" w:rsidTr="00465BAD">
        <w:trPr>
          <w:trHeight w:val="360"/>
        </w:trPr>
        <w:tc>
          <w:tcPr>
            <w:tcW w:w="3917" w:type="dxa"/>
            <w:tcMar>
              <w:top w:w="57" w:type="dxa"/>
            </w:tcMar>
          </w:tcPr>
          <w:p w:rsidR="00B10E46" w:rsidRDefault="00B10E46" w:rsidP="00B10E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Amministrazione</w:t>
            </w:r>
          </w:p>
        </w:tc>
        <w:tc>
          <w:tcPr>
            <w:tcW w:w="236" w:type="dxa"/>
          </w:tcPr>
          <w:p w:rsidR="00B10E46" w:rsidRDefault="00B10E46"/>
        </w:tc>
        <w:tc>
          <w:tcPr>
            <w:tcW w:w="6455" w:type="dxa"/>
          </w:tcPr>
          <w:p w:rsidR="00B10E46" w:rsidRDefault="00465BAD" w:rsidP="00AF63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Ospedali Riuniti “Bianchi-Melacrino-Morelli</w:t>
            </w:r>
            <w:r w:rsidR="00AF63FF">
              <w:rPr>
                <w:b/>
                <w:sz w:val="24"/>
                <w:szCs w:val="24"/>
              </w:rPr>
              <w:t>”, Reggio Calabria</w:t>
            </w:r>
          </w:p>
        </w:tc>
      </w:tr>
      <w:tr w:rsidR="00B10E46" w:rsidTr="00465BAD">
        <w:trPr>
          <w:trHeight w:val="360"/>
        </w:trPr>
        <w:tc>
          <w:tcPr>
            <w:tcW w:w="3917" w:type="dxa"/>
            <w:tcMar>
              <w:top w:w="57" w:type="dxa"/>
            </w:tcMar>
          </w:tcPr>
          <w:p w:rsidR="00B10E46" w:rsidRDefault="00B10E46" w:rsidP="00B10E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Incarico attuale</w:t>
            </w:r>
          </w:p>
        </w:tc>
        <w:tc>
          <w:tcPr>
            <w:tcW w:w="236" w:type="dxa"/>
          </w:tcPr>
          <w:p w:rsidR="00B10E46" w:rsidRDefault="00B10E46"/>
        </w:tc>
        <w:tc>
          <w:tcPr>
            <w:tcW w:w="6455" w:type="dxa"/>
          </w:tcPr>
          <w:p w:rsidR="00B10E46" w:rsidRDefault="00AF63FF" w:rsidP="00AF63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DIRETTORE di Unità Operativa Complessa di CHIRURGIA VASCOLARE</w:t>
            </w:r>
          </w:p>
        </w:tc>
      </w:tr>
      <w:tr w:rsidR="00B10E46" w:rsidTr="00465BAD">
        <w:trPr>
          <w:trHeight w:val="360"/>
        </w:trPr>
        <w:tc>
          <w:tcPr>
            <w:tcW w:w="3917" w:type="dxa"/>
            <w:tcMar>
              <w:top w:w="57" w:type="dxa"/>
            </w:tcMar>
          </w:tcPr>
          <w:p w:rsidR="00B10E46" w:rsidRDefault="00B10E46" w:rsidP="00B10E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telefonico dell’ufficio</w:t>
            </w:r>
          </w:p>
        </w:tc>
        <w:tc>
          <w:tcPr>
            <w:tcW w:w="236" w:type="dxa"/>
          </w:tcPr>
          <w:p w:rsidR="00B10E46" w:rsidRDefault="00B10E46"/>
        </w:tc>
        <w:tc>
          <w:tcPr>
            <w:tcW w:w="6455" w:type="dxa"/>
          </w:tcPr>
          <w:p w:rsidR="00B10E46" w:rsidRDefault="005931ED" w:rsidP="00B10E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0965 397202</w:t>
            </w:r>
          </w:p>
        </w:tc>
      </w:tr>
      <w:tr w:rsidR="00B10E46" w:rsidTr="00465BAD">
        <w:trPr>
          <w:trHeight w:val="360"/>
        </w:trPr>
        <w:tc>
          <w:tcPr>
            <w:tcW w:w="3917" w:type="dxa"/>
            <w:tcMar>
              <w:top w:w="57" w:type="dxa"/>
            </w:tcMar>
          </w:tcPr>
          <w:p w:rsidR="00B10E46" w:rsidRDefault="00B10E46" w:rsidP="00B10E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 dell’ufficio</w:t>
            </w:r>
          </w:p>
        </w:tc>
        <w:tc>
          <w:tcPr>
            <w:tcW w:w="236" w:type="dxa"/>
          </w:tcPr>
          <w:p w:rsidR="00B10E46" w:rsidRDefault="00B10E46"/>
        </w:tc>
        <w:tc>
          <w:tcPr>
            <w:tcW w:w="6455" w:type="dxa"/>
          </w:tcPr>
          <w:p w:rsidR="00B10E46" w:rsidRDefault="005931ED" w:rsidP="00B10E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0965 397202</w:t>
            </w:r>
          </w:p>
        </w:tc>
      </w:tr>
      <w:tr w:rsidR="00B10E46" w:rsidTr="00465BAD">
        <w:trPr>
          <w:trHeight w:val="360"/>
        </w:trPr>
        <w:tc>
          <w:tcPr>
            <w:tcW w:w="3917" w:type="dxa"/>
            <w:tcBorders>
              <w:bottom w:val="single" w:sz="4" w:space="0" w:color="auto"/>
            </w:tcBorders>
            <w:tcMar>
              <w:top w:w="57" w:type="dxa"/>
            </w:tcMar>
          </w:tcPr>
          <w:p w:rsidR="00B10E46" w:rsidRDefault="00B10E46" w:rsidP="00B10E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istituzionale</w:t>
            </w:r>
          </w:p>
        </w:tc>
        <w:tc>
          <w:tcPr>
            <w:tcW w:w="236" w:type="dxa"/>
            <w:tcBorders>
              <w:bottom w:val="nil"/>
            </w:tcBorders>
          </w:tcPr>
          <w:p w:rsidR="00B10E46" w:rsidRDefault="00B10E46"/>
        </w:tc>
        <w:tc>
          <w:tcPr>
            <w:tcW w:w="6455" w:type="dxa"/>
            <w:tcBorders>
              <w:bottom w:val="nil"/>
            </w:tcBorders>
          </w:tcPr>
          <w:p w:rsidR="00B10E46" w:rsidRDefault="006B3202" w:rsidP="00B10E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pietro.volpepv@libero.it</w:t>
            </w:r>
          </w:p>
        </w:tc>
      </w:tr>
      <w:tr w:rsidR="00B10E46" w:rsidTr="00465BAD">
        <w:trPr>
          <w:trHeight w:val="360"/>
        </w:trPr>
        <w:tc>
          <w:tcPr>
            <w:tcW w:w="39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</w:tcMar>
          </w:tcPr>
          <w:p w:rsidR="00B10E46" w:rsidRDefault="00B10E46" w:rsidP="00B1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E46" w:rsidRDefault="00B10E46"/>
        </w:tc>
        <w:tc>
          <w:tcPr>
            <w:tcW w:w="6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E46" w:rsidRDefault="00B10E46" w:rsidP="00B10E4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0E46" w:rsidTr="00465BAD">
        <w:trPr>
          <w:trHeight w:val="360"/>
        </w:trPr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B10E46" w:rsidRDefault="00B10E46" w:rsidP="00B10E4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10E46" w:rsidRDefault="00B10E46"/>
        </w:tc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</w:tcPr>
          <w:p w:rsidR="00B10E46" w:rsidRDefault="00B10E46" w:rsidP="00B10E4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0E46" w:rsidTr="00465BAD">
        <w:trPr>
          <w:trHeight w:val="360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:rsidR="00B10E46" w:rsidRPr="00465BAD" w:rsidRDefault="00B10E46" w:rsidP="00465BAD">
            <w:pPr>
              <w:jc w:val="right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465BAD">
              <w:rPr>
                <w:rFonts w:ascii="Arial" w:hAnsi="Arial" w:cs="Arial"/>
                <w:b/>
                <w:smallCaps/>
                <w:sz w:val="28"/>
                <w:szCs w:val="28"/>
              </w:rPr>
              <w:t>Titoli di studio e</w:t>
            </w:r>
            <w:r w:rsidR="00465BAD" w:rsidRPr="00465BAD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 </w:t>
            </w:r>
            <w:r w:rsidRPr="00465BAD">
              <w:rPr>
                <w:rFonts w:ascii="Arial" w:hAnsi="Arial" w:cs="Arial"/>
                <w:b/>
                <w:smallCaps/>
                <w:sz w:val="28"/>
                <w:szCs w:val="28"/>
              </w:rPr>
              <w:t>professionali</w:t>
            </w:r>
            <w:r w:rsidR="00465BAD" w:rsidRPr="00465BAD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 ed esperienze lavorative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</w:tcPr>
          <w:p w:rsidR="00B10E46" w:rsidRDefault="00B10E46"/>
        </w:tc>
        <w:tc>
          <w:tcPr>
            <w:tcW w:w="6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E46" w:rsidRDefault="00B10E46" w:rsidP="00B10E4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65BAD" w:rsidTr="00465BAD">
        <w:trPr>
          <w:trHeight w:val="36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65BAD" w:rsidRPr="00465BAD" w:rsidRDefault="00465BAD" w:rsidP="00465BAD">
            <w:pPr>
              <w:jc w:val="right"/>
              <w:rPr>
                <w:rFonts w:ascii="Arial" w:hAnsi="Arial" w:cs="Arial"/>
              </w:rPr>
            </w:pPr>
            <w:r w:rsidRPr="00465BAD">
              <w:rPr>
                <w:rFonts w:ascii="Arial" w:hAnsi="Arial" w:cs="Arial"/>
              </w:rPr>
              <w:t>Titolo di studio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D" w:rsidRDefault="00465BAD"/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D" w:rsidRDefault="00AF63FF" w:rsidP="00B10E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Laurea con Lode in Medicina e Chirurgia</w:t>
            </w:r>
          </w:p>
        </w:tc>
      </w:tr>
      <w:tr w:rsidR="00465BAD" w:rsidTr="00465BAD">
        <w:trPr>
          <w:trHeight w:val="36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65BAD" w:rsidRPr="00465BAD" w:rsidRDefault="00465BAD" w:rsidP="00465BAD">
            <w:pPr>
              <w:jc w:val="right"/>
              <w:rPr>
                <w:rFonts w:ascii="Arial" w:hAnsi="Arial" w:cs="Arial"/>
              </w:rPr>
            </w:pPr>
            <w:r w:rsidRPr="00465BAD">
              <w:rPr>
                <w:rFonts w:ascii="Arial" w:hAnsi="Arial" w:cs="Arial"/>
              </w:rPr>
              <w:t>Altri t</w:t>
            </w:r>
            <w:r>
              <w:rPr>
                <w:rFonts w:ascii="Arial" w:hAnsi="Arial" w:cs="Arial"/>
              </w:rPr>
              <w:t>itoli di studio e professionali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D" w:rsidRDefault="00465BAD"/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D" w:rsidRDefault="00AF63FF" w:rsidP="00B10E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Specializzazione con Lode in Chirurgia Vascolare;</w:t>
            </w:r>
          </w:p>
          <w:p w:rsidR="00AF63FF" w:rsidRDefault="00AF63FF" w:rsidP="00AF63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Specializzazione con Lode in Ematologia Generale (Clinica e di Laboratorio);</w:t>
            </w:r>
          </w:p>
        </w:tc>
      </w:tr>
      <w:tr w:rsidR="00465BAD" w:rsidTr="00465BAD">
        <w:trPr>
          <w:trHeight w:val="36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65BAD" w:rsidRPr="00465BAD" w:rsidRDefault="00465BAD" w:rsidP="00465B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Esperienze professionali (incarichi ricoperti)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D" w:rsidRDefault="00465BAD"/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D" w:rsidRDefault="00AF63FF" w:rsidP="00AF63FF">
            <w:pPr>
              <w:jc w:val="both"/>
              <w:rPr>
                <w:b/>
                <w:sz w:val="24"/>
                <w:szCs w:val="24"/>
              </w:rPr>
            </w:pPr>
            <w:r w:rsidRPr="00AF63FF">
              <w:rPr>
                <w:b/>
                <w:sz w:val="24"/>
                <w:szCs w:val="24"/>
              </w:rPr>
              <w:t xml:space="preserve">Incarico di </w:t>
            </w:r>
            <w:r w:rsidRPr="00AF63FF">
              <w:rPr>
                <w:b/>
                <w:bCs/>
                <w:sz w:val="24"/>
                <w:szCs w:val="24"/>
              </w:rPr>
              <w:t>ALTA SPECIALIZZAZIONE DI ENDOVASCOLARE</w:t>
            </w:r>
            <w:r w:rsidRPr="00AF63FF">
              <w:rPr>
                <w:b/>
                <w:sz w:val="24"/>
                <w:szCs w:val="24"/>
              </w:rPr>
              <w:t xml:space="preserve"> a partire dal 01/06/2007</w:t>
            </w:r>
            <w:r>
              <w:rPr>
                <w:b/>
                <w:sz w:val="24"/>
                <w:szCs w:val="24"/>
              </w:rPr>
              <w:t xml:space="preserve"> presso la UOC di Chirurgia Vascolare dell’IRCCS “Casa Sollievo della Sofferenza” di San Giovanni Rotondo”;</w:t>
            </w:r>
          </w:p>
          <w:p w:rsidR="00AF63FF" w:rsidRDefault="00AF63FF" w:rsidP="00AF63FF">
            <w:pPr>
              <w:jc w:val="both"/>
              <w:rPr>
                <w:b/>
                <w:sz w:val="24"/>
                <w:szCs w:val="24"/>
              </w:rPr>
            </w:pPr>
            <w:r w:rsidRPr="00AF63FF">
              <w:rPr>
                <w:b/>
                <w:sz w:val="24"/>
                <w:szCs w:val="24"/>
              </w:rPr>
              <w:t>Dirigente Medico a tempo pieno in Chirurgia Vascolare dell'IRCCS Ospedale '"Casa Sollievo della Sofferenza" di San Giovanni Rotondo dal 13/10/1995 al 15/11/2009</w:t>
            </w:r>
            <w:r>
              <w:rPr>
                <w:b/>
                <w:sz w:val="24"/>
                <w:szCs w:val="24"/>
              </w:rPr>
              <w:t>;</w:t>
            </w:r>
          </w:p>
          <w:p w:rsidR="00AF63FF" w:rsidRDefault="00AF63FF" w:rsidP="00AF63F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Dirigente Medico</w:t>
            </w:r>
            <w:r w:rsidRPr="00AF63FF">
              <w:rPr>
                <w:b/>
                <w:sz w:val="24"/>
                <w:szCs w:val="24"/>
              </w:rPr>
              <w:t xml:space="preserve"> a tempo pieno presso </w:t>
            </w:r>
            <w:r w:rsidR="005931ED">
              <w:rPr>
                <w:b/>
                <w:sz w:val="24"/>
                <w:szCs w:val="24"/>
              </w:rPr>
              <w:t>il Servizio di Pronto Soccorso-</w:t>
            </w:r>
            <w:r w:rsidRPr="00AF63FF">
              <w:rPr>
                <w:b/>
                <w:sz w:val="24"/>
                <w:szCs w:val="24"/>
              </w:rPr>
              <w:t xml:space="preserve">Accettazione dell'Ospedale "Casa Sollievo della Sofferenza" di San Giovanni Rotondo dal 01/12/1983 al </w:t>
            </w:r>
            <w:r>
              <w:rPr>
                <w:b/>
                <w:sz w:val="24"/>
                <w:szCs w:val="24"/>
              </w:rPr>
              <w:t>12</w:t>
            </w:r>
            <w:r w:rsidRPr="00AF63FF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0</w:t>
            </w:r>
            <w:r w:rsidRPr="00AF63FF">
              <w:rPr>
                <w:b/>
                <w:sz w:val="24"/>
                <w:szCs w:val="24"/>
              </w:rPr>
              <w:t>/1991</w:t>
            </w:r>
            <w:r>
              <w:rPr>
                <w:b/>
                <w:sz w:val="24"/>
                <w:szCs w:val="24"/>
              </w:rPr>
              <w:t>;</w:t>
            </w:r>
          </w:p>
        </w:tc>
      </w:tr>
      <w:tr w:rsidR="00465BAD" w:rsidTr="00465BAD">
        <w:trPr>
          <w:trHeight w:val="36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65BAD" w:rsidRDefault="00465BAD" w:rsidP="00465B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Capacità linguistiche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D" w:rsidRDefault="00465BAD"/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D" w:rsidRDefault="006B3202" w:rsidP="00B10E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Inglese</w:t>
            </w:r>
          </w:p>
          <w:p w:rsidR="006B3202" w:rsidRDefault="006B3202" w:rsidP="006B3202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comprensione buona </w:t>
            </w:r>
          </w:p>
          <w:p w:rsidR="006B3202" w:rsidRDefault="006B3202" w:rsidP="006B3202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lettura buona </w:t>
            </w:r>
          </w:p>
          <w:p w:rsidR="006B3202" w:rsidRDefault="006B3202" w:rsidP="006B3202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scrittura buona</w:t>
            </w:r>
          </w:p>
          <w:p w:rsidR="006B3202" w:rsidRDefault="006B3202" w:rsidP="006B32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Lingua Francese</w:t>
            </w:r>
          </w:p>
          <w:p w:rsidR="006B3202" w:rsidRDefault="006B3202" w:rsidP="006B3202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comprensione buona </w:t>
            </w:r>
          </w:p>
          <w:p w:rsidR="006B3202" w:rsidRDefault="006B3202" w:rsidP="006B3202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lettura buona </w:t>
            </w:r>
          </w:p>
          <w:p w:rsidR="006B3202" w:rsidRPr="006B3202" w:rsidRDefault="006B3202" w:rsidP="00B10E46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scrittura buona</w:t>
            </w:r>
          </w:p>
        </w:tc>
      </w:tr>
      <w:tr w:rsidR="00465BAD" w:rsidTr="00465BAD">
        <w:trPr>
          <w:trHeight w:val="36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65BAD" w:rsidRDefault="00465BAD" w:rsidP="00465B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Capacità nell’uso delle tecnologie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D" w:rsidRDefault="00465BAD"/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D" w:rsidRDefault="006B3202" w:rsidP="00B10E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Soddisfacente capacità di utilizzo della tecnologia informatica.</w:t>
            </w:r>
          </w:p>
          <w:p w:rsidR="006B3202" w:rsidRDefault="006B3202" w:rsidP="00B10E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Corrente utilizzo di tecnologia medica: apparecchio Eco-Color-Doppler, Angiografo mobile ad arco C ed angiografo fisso.</w:t>
            </w:r>
          </w:p>
        </w:tc>
      </w:tr>
      <w:tr w:rsidR="00465BAD" w:rsidTr="00465BAD">
        <w:trPr>
          <w:trHeight w:val="36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465BAD" w:rsidRDefault="00465BAD" w:rsidP="00465B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Altro (partecipazione a convegni e seminari, pubblicazioni, collaborazione a riviste, ecc., ed ogni altra informazione che il dirigente ritiene di dover pubblicare)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AD" w:rsidRDefault="00465BAD"/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0F" w:rsidRDefault="0077747A" w:rsidP="00B10E46">
            <w:pPr>
              <w:jc w:val="both"/>
              <w:rPr>
                <w:b/>
                <w:sz w:val="24"/>
                <w:szCs w:val="24"/>
              </w:rPr>
            </w:pPr>
            <w:r w:rsidRPr="0077747A">
              <w:rPr>
                <w:b/>
                <w:sz w:val="24"/>
                <w:szCs w:val="24"/>
              </w:rPr>
              <w:t>Medico Praticante Volontario presso il Reparto di Chirurgia Vascolare del Policlinico di Bari, diretto dal prof. A. Odero</w:t>
            </w:r>
            <w:r w:rsidR="006F560F">
              <w:rPr>
                <w:b/>
                <w:sz w:val="24"/>
                <w:szCs w:val="24"/>
              </w:rPr>
              <w:t>;</w:t>
            </w:r>
          </w:p>
          <w:p w:rsidR="00465BAD" w:rsidRDefault="006F560F" w:rsidP="00B10E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Medico Praticante Volontario</w:t>
            </w:r>
            <w:r w:rsidR="0077747A" w:rsidRPr="0077747A">
              <w:rPr>
                <w:b/>
                <w:sz w:val="24"/>
                <w:szCs w:val="24"/>
              </w:rPr>
              <w:t xml:space="preserve"> presso la Divisione di Chirurgia Vascolare dell'Ospedale "Di Venere" di Carbonara (BA) dal 1991 a giugno 1995</w:t>
            </w:r>
            <w:r>
              <w:rPr>
                <w:b/>
                <w:sz w:val="24"/>
                <w:szCs w:val="24"/>
              </w:rPr>
              <w:t>;</w:t>
            </w:r>
          </w:p>
          <w:p w:rsidR="0077747A" w:rsidRPr="0077747A" w:rsidRDefault="000A49CE" w:rsidP="0077747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6F560F">
              <w:rPr>
                <w:b/>
                <w:sz w:val="24"/>
                <w:szCs w:val="24"/>
              </w:rPr>
              <w:t>ovembre</w:t>
            </w:r>
            <w:r>
              <w:rPr>
                <w:b/>
                <w:sz w:val="24"/>
                <w:szCs w:val="24"/>
              </w:rPr>
              <w:t>/D</w:t>
            </w:r>
            <w:r w:rsidR="006F560F">
              <w:rPr>
                <w:b/>
                <w:sz w:val="24"/>
                <w:szCs w:val="24"/>
              </w:rPr>
              <w:t xml:space="preserve">icembre </w:t>
            </w:r>
            <w:r w:rsidR="0077747A" w:rsidRPr="0077747A">
              <w:rPr>
                <w:b/>
                <w:sz w:val="24"/>
                <w:szCs w:val="24"/>
              </w:rPr>
              <w:t>2001</w:t>
            </w:r>
            <w:r>
              <w:rPr>
                <w:b/>
                <w:sz w:val="24"/>
                <w:szCs w:val="24"/>
              </w:rPr>
              <w:t xml:space="preserve"> -</w:t>
            </w:r>
            <w:r w:rsidR="0077747A" w:rsidRPr="0077747A">
              <w:rPr>
                <w:b/>
                <w:sz w:val="24"/>
                <w:szCs w:val="24"/>
              </w:rPr>
              <w:t xml:space="preserve"> </w:t>
            </w:r>
            <w:r w:rsidR="006F560F">
              <w:rPr>
                <w:b/>
                <w:sz w:val="24"/>
                <w:szCs w:val="24"/>
              </w:rPr>
              <w:t>C</w:t>
            </w:r>
            <w:r w:rsidR="0077747A" w:rsidRPr="0077747A">
              <w:rPr>
                <w:b/>
                <w:sz w:val="24"/>
                <w:szCs w:val="24"/>
              </w:rPr>
              <w:t xml:space="preserve">omando presso l’U.O. di Chirurgia Vascolare dell’A.O.R.N. </w:t>
            </w:r>
            <w:r w:rsidR="0077747A" w:rsidRPr="0077747A">
              <w:rPr>
                <w:b/>
                <w:bCs/>
                <w:i/>
                <w:iCs/>
                <w:sz w:val="24"/>
                <w:szCs w:val="24"/>
              </w:rPr>
              <w:t>Ospedale Civile di Caserta</w:t>
            </w:r>
            <w:r w:rsidR="0077747A" w:rsidRPr="0077747A">
              <w:rPr>
                <w:b/>
                <w:sz w:val="24"/>
                <w:szCs w:val="24"/>
              </w:rPr>
              <w:t xml:space="preserve">, </w:t>
            </w:r>
            <w:r w:rsidR="006F560F">
              <w:rPr>
                <w:b/>
                <w:sz w:val="24"/>
                <w:szCs w:val="24"/>
              </w:rPr>
              <w:t>finalizzato al</w:t>
            </w:r>
            <w:r w:rsidR="0077747A" w:rsidRPr="0077747A">
              <w:rPr>
                <w:b/>
                <w:sz w:val="24"/>
                <w:szCs w:val="24"/>
              </w:rPr>
              <w:t xml:space="preserve"> perfezionamento della </w:t>
            </w:r>
            <w:r w:rsidR="0077747A" w:rsidRPr="0077747A">
              <w:rPr>
                <w:b/>
                <w:bCs/>
                <w:i/>
                <w:iCs/>
                <w:sz w:val="24"/>
                <w:szCs w:val="24"/>
              </w:rPr>
              <w:t>tecnica di confezione delle FAV per Emodialisi</w:t>
            </w:r>
            <w:r w:rsidR="0077747A" w:rsidRPr="0077747A">
              <w:rPr>
                <w:b/>
                <w:sz w:val="24"/>
                <w:szCs w:val="24"/>
              </w:rPr>
              <w:t>;</w:t>
            </w:r>
          </w:p>
          <w:p w:rsidR="0077747A" w:rsidRDefault="000A49CE" w:rsidP="000A49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Ottobre 2006/</w:t>
            </w:r>
            <w:r w:rsidR="006F560F">
              <w:rPr>
                <w:b/>
                <w:sz w:val="24"/>
                <w:szCs w:val="24"/>
              </w:rPr>
              <w:t>Giugno 2009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6F560F" w:rsidRPr="006F560F">
              <w:rPr>
                <w:b/>
                <w:sz w:val="24"/>
                <w:szCs w:val="24"/>
              </w:rPr>
              <w:t>Titolare di c</w:t>
            </w:r>
            <w:r w:rsidR="006F560F" w:rsidRPr="006F560F">
              <w:rPr>
                <w:b/>
                <w:bCs/>
                <w:sz w:val="24"/>
                <w:szCs w:val="24"/>
              </w:rPr>
              <w:t xml:space="preserve">onvenzione per prestazioni di Chirurgia Vascolare </w:t>
            </w:r>
            <w:r w:rsidR="006F560F">
              <w:rPr>
                <w:b/>
                <w:bCs/>
                <w:sz w:val="24"/>
                <w:szCs w:val="24"/>
              </w:rPr>
              <w:t xml:space="preserve">(con attività di diagnosi e di Sala Operatoria) </w:t>
            </w:r>
            <w:r w:rsidR="006F560F" w:rsidRPr="006F560F">
              <w:rPr>
                <w:b/>
                <w:sz w:val="24"/>
                <w:szCs w:val="24"/>
              </w:rPr>
              <w:t xml:space="preserve">presso gli Ospedali “San Camillo di Lellis” a Manfredonia </w:t>
            </w:r>
            <w:r w:rsidR="006F560F">
              <w:rPr>
                <w:b/>
                <w:sz w:val="24"/>
                <w:szCs w:val="24"/>
              </w:rPr>
              <w:t xml:space="preserve">(FG) </w:t>
            </w:r>
            <w:r w:rsidR="006F560F" w:rsidRPr="006F560F">
              <w:rPr>
                <w:b/>
                <w:sz w:val="24"/>
                <w:szCs w:val="24"/>
              </w:rPr>
              <w:t>ed il Presidio Ospedaliero “Giuseppe Tatarella” a Cerignola</w:t>
            </w:r>
            <w:r>
              <w:rPr>
                <w:b/>
                <w:sz w:val="24"/>
                <w:szCs w:val="24"/>
              </w:rPr>
              <w:t xml:space="preserve"> (FG);</w:t>
            </w:r>
          </w:p>
          <w:p w:rsidR="000A49CE" w:rsidRPr="000A49CE" w:rsidRDefault="000A49CE" w:rsidP="000A49CE">
            <w:pPr>
              <w:jc w:val="both"/>
              <w:rPr>
                <w:b/>
                <w:sz w:val="24"/>
                <w:szCs w:val="24"/>
              </w:rPr>
            </w:pPr>
            <w:r w:rsidRPr="000A49CE">
              <w:rPr>
                <w:b/>
                <w:bCs/>
                <w:sz w:val="24"/>
                <w:szCs w:val="24"/>
              </w:rPr>
              <w:t xml:space="preserve">Segretario Scientifico e Docente della Scuola Speciale ACOI di Chirurgia Endovascolare </w:t>
            </w:r>
            <w:r w:rsidRPr="000A49CE">
              <w:rPr>
                <w:b/>
                <w:sz w:val="24"/>
                <w:szCs w:val="24"/>
              </w:rPr>
              <w:t>– 2° Corso (anno 2005) - tenutosi presso il Reparto di Chirurgia Vascolare dell’IRCCS “Casa Sollevo della Sofferenza” di San Giovanni Rotondo;</w:t>
            </w:r>
          </w:p>
          <w:p w:rsidR="000A49CE" w:rsidRPr="000A49CE" w:rsidRDefault="000A49CE" w:rsidP="000A49CE">
            <w:pPr>
              <w:jc w:val="both"/>
              <w:rPr>
                <w:b/>
                <w:sz w:val="24"/>
                <w:szCs w:val="24"/>
              </w:rPr>
            </w:pPr>
            <w:r w:rsidRPr="000A49CE">
              <w:rPr>
                <w:b/>
                <w:bCs/>
                <w:sz w:val="24"/>
                <w:szCs w:val="24"/>
              </w:rPr>
              <w:t>Docente e Tutor</w:t>
            </w:r>
            <w:r w:rsidRPr="000A49CE">
              <w:rPr>
                <w:b/>
                <w:sz w:val="24"/>
                <w:szCs w:val="24"/>
              </w:rPr>
              <w:t xml:space="preserve"> nei corsi </w:t>
            </w:r>
            <w:r w:rsidRPr="000A49CE">
              <w:rPr>
                <w:b/>
                <w:bCs/>
                <w:sz w:val="24"/>
                <w:szCs w:val="24"/>
              </w:rPr>
              <w:t>PET</w:t>
            </w:r>
            <w:r w:rsidRPr="000A49C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Pr="000A49CE">
              <w:rPr>
                <w:b/>
                <w:sz w:val="24"/>
                <w:szCs w:val="24"/>
              </w:rPr>
              <w:t>anni 2006-2007</w:t>
            </w:r>
            <w:r>
              <w:rPr>
                <w:b/>
                <w:sz w:val="24"/>
                <w:szCs w:val="24"/>
              </w:rPr>
              <w:t>)</w:t>
            </w:r>
            <w:r w:rsidRPr="000A49CE">
              <w:rPr>
                <w:b/>
                <w:bCs/>
                <w:sz w:val="24"/>
                <w:szCs w:val="24"/>
              </w:rPr>
              <w:t xml:space="preserve">, </w:t>
            </w:r>
            <w:r w:rsidRPr="000A49CE">
              <w:rPr>
                <w:b/>
                <w:sz w:val="24"/>
                <w:szCs w:val="24"/>
              </w:rPr>
              <w:t>presso il Reparto di Chirurgia Vascolare dell’IRCCS “Casa Sollevo della Sofferenza” di San Giovanni Rotondo</w:t>
            </w:r>
            <w:r>
              <w:rPr>
                <w:b/>
                <w:sz w:val="24"/>
                <w:szCs w:val="24"/>
              </w:rPr>
              <w:t xml:space="preserve">, per la </w:t>
            </w:r>
            <w:r w:rsidRPr="000A49CE">
              <w:rPr>
                <w:b/>
                <w:sz w:val="24"/>
                <w:szCs w:val="24"/>
              </w:rPr>
              <w:t xml:space="preserve">formazione di Medici Specialisti in Chirurgia Vascolare nel trattamento delle stenosi dei Tronchi </w:t>
            </w:r>
            <w:r>
              <w:rPr>
                <w:b/>
                <w:sz w:val="24"/>
                <w:szCs w:val="24"/>
              </w:rPr>
              <w:t>S</w:t>
            </w:r>
            <w:r w:rsidRPr="000A49CE">
              <w:rPr>
                <w:b/>
                <w:sz w:val="24"/>
                <w:szCs w:val="24"/>
              </w:rPr>
              <w:t>ovra</w:t>
            </w:r>
            <w:r>
              <w:rPr>
                <w:b/>
                <w:sz w:val="24"/>
                <w:szCs w:val="24"/>
              </w:rPr>
              <w:t>-Aortici;</w:t>
            </w:r>
          </w:p>
          <w:p w:rsidR="000A49CE" w:rsidRPr="000A49CE" w:rsidRDefault="000A49CE" w:rsidP="000A49CE">
            <w:pPr>
              <w:jc w:val="both"/>
              <w:rPr>
                <w:b/>
                <w:sz w:val="24"/>
                <w:szCs w:val="24"/>
              </w:rPr>
            </w:pPr>
            <w:r w:rsidRPr="000A49CE">
              <w:rPr>
                <w:b/>
                <w:bCs/>
                <w:sz w:val="24"/>
                <w:szCs w:val="24"/>
              </w:rPr>
              <w:t xml:space="preserve">Docente </w:t>
            </w:r>
            <w:r w:rsidRPr="000A49CE">
              <w:rPr>
                <w:b/>
                <w:sz w:val="24"/>
                <w:szCs w:val="24"/>
              </w:rPr>
              <w:t>nel Corso di Perfezionamento post-laurea promosso dal Dipartimento di Scienze Medico-Chirurgiche dell’Università degli Studi di Milano, IRCCS Policlinico San Donato (anni 2008-2009 e 2009-2010);</w:t>
            </w:r>
          </w:p>
          <w:p w:rsidR="000A49CE" w:rsidRPr="000A49CE" w:rsidRDefault="000A49CE" w:rsidP="000A49CE">
            <w:pPr>
              <w:jc w:val="both"/>
              <w:rPr>
                <w:b/>
                <w:sz w:val="24"/>
                <w:szCs w:val="24"/>
              </w:rPr>
            </w:pPr>
            <w:r w:rsidRPr="000A49CE">
              <w:rPr>
                <w:b/>
                <w:bCs/>
                <w:sz w:val="24"/>
                <w:szCs w:val="24"/>
              </w:rPr>
              <w:t>Consigliere Nazionale del Direttivo della Sezione Autonoma di Flebologia</w:t>
            </w:r>
            <w:r w:rsidRPr="000A49CE">
              <w:rPr>
                <w:b/>
                <w:sz w:val="24"/>
                <w:szCs w:val="24"/>
              </w:rPr>
              <w:t xml:space="preserve"> della SICVE (Società Italiana di Chirurgia Vascolare ed Endovascolare);</w:t>
            </w:r>
          </w:p>
          <w:p w:rsidR="000A49CE" w:rsidRPr="000A49CE" w:rsidRDefault="000A49CE" w:rsidP="000A49CE">
            <w:pPr>
              <w:jc w:val="both"/>
              <w:rPr>
                <w:b/>
                <w:sz w:val="24"/>
                <w:szCs w:val="24"/>
              </w:rPr>
            </w:pPr>
            <w:r w:rsidRPr="000A49CE">
              <w:rPr>
                <w:b/>
                <w:bCs/>
                <w:sz w:val="24"/>
                <w:szCs w:val="24"/>
              </w:rPr>
              <w:t>Docente</w:t>
            </w:r>
            <w:r w:rsidRPr="000A49CE">
              <w:rPr>
                <w:b/>
                <w:sz w:val="24"/>
                <w:szCs w:val="24"/>
              </w:rPr>
              <w:t xml:space="preserve"> in Corsi di Aggiornamento e/o Perfezionamento in Chirurgia Vascolare ed Endovascolare di interesse locale e Nazionale (attività dettagliata dai relativi allegati);</w:t>
            </w:r>
          </w:p>
          <w:p w:rsidR="000A49CE" w:rsidRDefault="000A49CE" w:rsidP="000A49CE">
            <w:pPr>
              <w:jc w:val="both"/>
              <w:rPr>
                <w:b/>
                <w:sz w:val="24"/>
                <w:szCs w:val="24"/>
              </w:rPr>
            </w:pPr>
            <w:r w:rsidRPr="000A49CE">
              <w:rPr>
                <w:b/>
                <w:bCs/>
                <w:sz w:val="24"/>
                <w:szCs w:val="24"/>
              </w:rPr>
              <w:t>Relatore</w:t>
            </w:r>
            <w:r w:rsidRPr="000A49CE">
              <w:rPr>
                <w:b/>
                <w:sz w:val="24"/>
                <w:szCs w:val="24"/>
              </w:rPr>
              <w:t xml:space="preserve"> in diversi Convegni</w:t>
            </w:r>
            <w:r>
              <w:rPr>
                <w:b/>
                <w:sz w:val="24"/>
                <w:szCs w:val="24"/>
              </w:rPr>
              <w:t xml:space="preserve"> Scientifici Nazionali;</w:t>
            </w:r>
          </w:p>
          <w:p w:rsidR="000A49CE" w:rsidRDefault="000A49CE" w:rsidP="000A49CE">
            <w:pPr>
              <w:jc w:val="both"/>
              <w:rPr>
                <w:b/>
                <w:sz w:val="24"/>
                <w:szCs w:val="24"/>
              </w:rPr>
            </w:pPr>
            <w:r w:rsidRPr="000A49CE">
              <w:rPr>
                <w:b/>
                <w:bCs/>
                <w:sz w:val="24"/>
                <w:szCs w:val="24"/>
              </w:rPr>
              <w:t>Segretario Scientifico di Eventi di Formazione Aziendale</w:t>
            </w:r>
            <w:r w:rsidRPr="000A49CE">
              <w:rPr>
                <w:b/>
                <w:sz w:val="24"/>
                <w:szCs w:val="24"/>
              </w:rPr>
              <w:t xml:space="preserve"> nell’ambito della Specialità di Chirurgia Vascolare;</w:t>
            </w:r>
          </w:p>
          <w:p w:rsidR="000A49CE" w:rsidRPr="000A49CE" w:rsidRDefault="000A49CE" w:rsidP="000A49CE">
            <w:pPr>
              <w:jc w:val="both"/>
              <w:rPr>
                <w:b/>
                <w:sz w:val="24"/>
                <w:szCs w:val="24"/>
              </w:rPr>
            </w:pPr>
            <w:r w:rsidRPr="000A49CE">
              <w:rPr>
                <w:b/>
                <w:sz w:val="24"/>
                <w:szCs w:val="24"/>
              </w:rPr>
              <w:t xml:space="preserve">Referente per il proprio Reparto </w:t>
            </w:r>
            <w:r>
              <w:rPr>
                <w:b/>
                <w:sz w:val="24"/>
                <w:szCs w:val="24"/>
              </w:rPr>
              <w:t xml:space="preserve">(IRCCS di San Giovanni Rotondo) </w:t>
            </w:r>
            <w:r w:rsidRPr="000A49CE">
              <w:rPr>
                <w:b/>
                <w:sz w:val="24"/>
                <w:szCs w:val="24"/>
              </w:rPr>
              <w:t xml:space="preserve">presso il </w:t>
            </w:r>
            <w:r w:rsidRPr="000A49CE">
              <w:rPr>
                <w:b/>
                <w:bCs/>
                <w:sz w:val="24"/>
                <w:szCs w:val="24"/>
              </w:rPr>
              <w:t>COMITATO DEL. BUON USO DEL SANGUE</w:t>
            </w:r>
            <w:r w:rsidRPr="000A49CE">
              <w:rPr>
                <w:b/>
                <w:sz w:val="24"/>
                <w:szCs w:val="24"/>
              </w:rPr>
              <w:t>;</w:t>
            </w:r>
          </w:p>
          <w:p w:rsidR="000A49CE" w:rsidRPr="000A49CE" w:rsidRDefault="000A49CE" w:rsidP="000A49CE">
            <w:pPr>
              <w:jc w:val="both"/>
              <w:rPr>
                <w:b/>
                <w:sz w:val="24"/>
                <w:szCs w:val="24"/>
              </w:rPr>
            </w:pPr>
            <w:r w:rsidRPr="000A49CE">
              <w:rPr>
                <w:b/>
                <w:sz w:val="24"/>
                <w:szCs w:val="24"/>
              </w:rPr>
              <w:t>Corresponsabile nella gestione dell'</w:t>
            </w:r>
            <w:r w:rsidRPr="000A49CE">
              <w:rPr>
                <w:b/>
                <w:bCs/>
                <w:sz w:val="24"/>
                <w:szCs w:val="24"/>
              </w:rPr>
              <w:t>Ambulatorio dell’Ospedale Casa Sollievo della Sofferenza del CENTRO DI EMOSTASI E TROMBOSI</w:t>
            </w:r>
            <w:r w:rsidRPr="000A49CE">
              <w:rPr>
                <w:b/>
                <w:sz w:val="24"/>
                <w:szCs w:val="24"/>
              </w:rPr>
              <w:t xml:space="preserve"> sino al dicembre 2001;</w:t>
            </w:r>
          </w:p>
          <w:p w:rsidR="000A49CE" w:rsidRPr="000A49CE" w:rsidRDefault="000A49CE" w:rsidP="000A49CE">
            <w:pPr>
              <w:jc w:val="both"/>
              <w:rPr>
                <w:b/>
                <w:sz w:val="24"/>
                <w:szCs w:val="24"/>
              </w:rPr>
            </w:pPr>
            <w:r w:rsidRPr="000A49CE">
              <w:rPr>
                <w:b/>
                <w:sz w:val="24"/>
                <w:szCs w:val="24"/>
              </w:rPr>
              <w:t xml:space="preserve">Partecipazione a </w:t>
            </w:r>
            <w:r w:rsidRPr="000A49CE">
              <w:rPr>
                <w:b/>
                <w:bCs/>
                <w:sz w:val="24"/>
                <w:szCs w:val="24"/>
              </w:rPr>
              <w:t>Percorso Formativo di Management Sanitario</w:t>
            </w:r>
            <w:r w:rsidRPr="000A49CE">
              <w:rPr>
                <w:b/>
                <w:sz w:val="24"/>
                <w:szCs w:val="24"/>
              </w:rPr>
              <w:t xml:space="preserve"> istituito dalla AC0I della durata totale di 96 ore;</w:t>
            </w:r>
          </w:p>
          <w:p w:rsidR="000A49CE" w:rsidRPr="000A49CE" w:rsidRDefault="000A49CE" w:rsidP="000A49CE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0A49CE">
              <w:rPr>
                <w:b/>
                <w:sz w:val="24"/>
                <w:szCs w:val="24"/>
              </w:rPr>
              <w:t xml:space="preserve">Partecipazione al </w:t>
            </w:r>
            <w:r w:rsidRPr="000A49CE">
              <w:rPr>
                <w:b/>
                <w:bCs/>
                <w:sz w:val="24"/>
                <w:szCs w:val="24"/>
              </w:rPr>
              <w:t xml:space="preserve">Corso di Perfezionamento in </w:t>
            </w:r>
            <w:r w:rsidRPr="000A49CE">
              <w:rPr>
                <w:b/>
                <w:bCs/>
                <w:i/>
                <w:iCs/>
                <w:sz w:val="24"/>
                <w:szCs w:val="24"/>
              </w:rPr>
              <w:t xml:space="preserve">TERAPIA ENDOVASCOLARE DELLE LESIONI DEI TAS </w:t>
            </w:r>
            <w:r w:rsidRPr="000A49CE">
              <w:rPr>
                <w:b/>
                <w:sz w:val="24"/>
                <w:szCs w:val="24"/>
              </w:rPr>
              <w:t>presso l’UNIVERSITA’ DEGLI STUDI DI MILANO;</w:t>
            </w:r>
          </w:p>
          <w:p w:rsidR="000A49CE" w:rsidRPr="000A49CE" w:rsidRDefault="000A49CE" w:rsidP="000A49CE">
            <w:pPr>
              <w:jc w:val="both"/>
              <w:rPr>
                <w:b/>
                <w:sz w:val="24"/>
                <w:szCs w:val="24"/>
              </w:rPr>
            </w:pPr>
            <w:r w:rsidRPr="000A49CE">
              <w:rPr>
                <w:b/>
                <w:sz w:val="24"/>
                <w:szCs w:val="24"/>
              </w:rPr>
              <w:t>Partecipazione a studi multicentrici e Registri Nazionali;</w:t>
            </w:r>
          </w:p>
          <w:p w:rsidR="000A49CE" w:rsidRPr="000A49CE" w:rsidRDefault="000A49CE" w:rsidP="000A49CE">
            <w:pPr>
              <w:jc w:val="both"/>
              <w:rPr>
                <w:b/>
                <w:sz w:val="24"/>
                <w:szCs w:val="24"/>
              </w:rPr>
            </w:pPr>
            <w:r w:rsidRPr="000A49CE">
              <w:rPr>
                <w:b/>
                <w:sz w:val="24"/>
                <w:szCs w:val="24"/>
              </w:rPr>
              <w:t>Produzione di lavori scientifici editi su riviste nazionali ed internazionali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571EA1" w:rsidRDefault="00571EA1"/>
    <w:sectPr w:rsidR="00571EA1" w:rsidSect="00B10E4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271" w:rsidRDefault="00FA0271" w:rsidP="005931ED">
      <w:pPr>
        <w:spacing w:after="0"/>
      </w:pPr>
      <w:r>
        <w:separator/>
      </w:r>
    </w:p>
  </w:endnote>
  <w:endnote w:type="continuationSeparator" w:id="0">
    <w:p w:rsidR="00FA0271" w:rsidRDefault="00FA0271" w:rsidP="005931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8993"/>
      <w:docPartObj>
        <w:docPartGallery w:val="Page Numbers (Bottom of Page)"/>
        <w:docPartUnique/>
      </w:docPartObj>
    </w:sdtPr>
    <w:sdtContent>
      <w:p w:rsidR="005931ED" w:rsidRDefault="00F51F2E">
        <w:pPr>
          <w:pStyle w:val="Pidipagina"/>
          <w:jc w:val="right"/>
        </w:pPr>
        <w:fldSimple w:instr=" PAGE   \* MERGEFORMAT ">
          <w:r w:rsidR="006B3202">
            <w:rPr>
              <w:noProof/>
            </w:rPr>
            <w:t>1</w:t>
          </w:r>
        </w:fldSimple>
      </w:p>
    </w:sdtContent>
  </w:sdt>
  <w:p w:rsidR="005931ED" w:rsidRDefault="005931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271" w:rsidRDefault="00FA0271" w:rsidP="005931ED">
      <w:pPr>
        <w:spacing w:after="0"/>
      </w:pPr>
      <w:r>
        <w:separator/>
      </w:r>
    </w:p>
  </w:footnote>
  <w:footnote w:type="continuationSeparator" w:id="0">
    <w:p w:rsidR="00FA0271" w:rsidRDefault="00FA0271" w:rsidP="005931E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1D6C"/>
    <w:multiLevelType w:val="hybridMultilevel"/>
    <w:tmpl w:val="86EA543C"/>
    <w:lvl w:ilvl="0" w:tplc="EE2A6B58">
      <w:start w:val="1"/>
      <w:numFmt w:val="decimal"/>
      <w:lvlText w:val="%1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">
    <w:nsid w:val="303E67E1"/>
    <w:multiLevelType w:val="hybridMultilevel"/>
    <w:tmpl w:val="C86C9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E46"/>
    <w:rsid w:val="000A49CE"/>
    <w:rsid w:val="000C5DEC"/>
    <w:rsid w:val="00454CD7"/>
    <w:rsid w:val="00465BAD"/>
    <w:rsid w:val="00571EA1"/>
    <w:rsid w:val="005931ED"/>
    <w:rsid w:val="005D53F2"/>
    <w:rsid w:val="00621674"/>
    <w:rsid w:val="006B2403"/>
    <w:rsid w:val="006B3202"/>
    <w:rsid w:val="006F560F"/>
    <w:rsid w:val="0077747A"/>
    <w:rsid w:val="009A46DB"/>
    <w:rsid w:val="00AF63FF"/>
    <w:rsid w:val="00B10E46"/>
    <w:rsid w:val="00F51F2E"/>
    <w:rsid w:val="00FA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E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0E4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7747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931E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31ED"/>
  </w:style>
  <w:style w:type="paragraph" w:styleId="Pidipagina">
    <w:name w:val="footer"/>
    <w:basedOn w:val="Normale"/>
    <w:link w:val="PidipaginaCarattere"/>
    <w:uiPriority w:val="99"/>
    <w:unhideWhenUsed/>
    <w:rsid w:val="005931E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2010-01-24T21:14:00Z</dcterms:created>
  <dcterms:modified xsi:type="dcterms:W3CDTF">2010-01-26T21:47:00Z</dcterms:modified>
</cp:coreProperties>
</file>